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b/>
          <w:i/>
          <w:sz w:val="28"/>
        </w:rPr>
      </w:pPr>
      <w:bookmarkStart w:id="0" w:name="OLE_LINK7"/>
      <w:bookmarkStart w:id="1" w:name="historyclause"/>
      <w:bookmarkStart w:id="2" w:name="_Toc5360898"/>
      <w:bookmarkStart w:id="3" w:name="_Toc5283509"/>
      <w:bookmarkStart w:id="4" w:name="_Toc526665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bookmarkStart w:id="14" w:name="_GoBack"/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R4-1908708</w:t>
      </w:r>
      <w:r>
        <w:rPr>
          <w:b/>
          <w:i w:val="0"/>
          <w:iCs w:val="0"/>
          <w:sz w:val="28"/>
        </w:rPr>
        <w:fldChar w:fldCharType="end"/>
      </w:r>
      <w:bookmarkEnd w:id="14"/>
    </w:p>
    <w:p>
      <w:pPr>
        <w:pStyle w:val="8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5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38.101-2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</w:pP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15.6.0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TS38.101-2: corrections on the receiver spurious emission (section 7.9)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2019-08-13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Originally, PDCCH _RA/RB is defined in TS 36.101 Annex C 3.1 and C 3.2 </w:t>
            </w:r>
            <w:bookmarkStart w:id="6" w:name="OLE_LINK3"/>
            <w:r>
              <w:rPr>
                <w:rFonts w:hint="eastAsia" w:eastAsia="宋体"/>
                <w:lang w:val="en-US" w:eastAsia="zh-CN"/>
              </w:rPr>
              <w:t xml:space="preserve">and mainly based on LTE term </w:t>
            </w:r>
            <w:bookmarkStart w:id="7" w:name="OLE_LINK4"/>
            <w:r>
              <w:rPr>
                <w:rFonts w:hint="eastAsia" w:eastAsia="宋体"/>
                <w:lang w:val="en-US" w:eastAsia="zh-CN"/>
              </w:rPr>
              <w:t xml:space="preserve">power ratio </w:t>
            </w:r>
            <w:r>
              <w:rPr>
                <w:rFonts w:hint="eastAsia" w:eastAsia="宋体"/>
                <w:position w:val="-10"/>
                <w:lang w:val="en-US" w:eastAsia="zh-CN"/>
              </w:rPr>
              <w:object>
                <v:shape id="_x0000_i1025" o:spt="75" type="#_x0000_t75" style="height:17pt;width:16pt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5">
                  <o:LockedField>false</o:LockedField>
                </o:OLEObject>
              </w:object>
            </w:r>
            <w:bookmarkEnd w:id="6"/>
            <w:r>
              <w:rPr>
                <w:rFonts w:hint="eastAsia" w:eastAsia="宋体"/>
                <w:lang w:val="en-US" w:eastAsia="zh-CN"/>
              </w:rPr>
              <w:t xml:space="preserve"> and  </w:t>
            </w:r>
            <w:r>
              <w:rPr>
                <w:rFonts w:hint="eastAsia" w:eastAsia="宋体"/>
                <w:position w:val="-10"/>
                <w:lang w:val="en-US" w:eastAsia="zh-CN"/>
              </w:rPr>
              <w:object>
                <v:shape id="_x0000_i1026" o:spt="75" type="#_x0000_t75" style="height:17pt;width:16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7">
                  <o:LockedField>false</o:LockedField>
                </o:OLEObject>
              </w:object>
            </w:r>
            <w:bookmarkEnd w:id="7"/>
            <w:r>
              <w:rPr>
                <w:rFonts w:hint="eastAsia" w:eastAsia="宋体"/>
                <w:lang w:val="en-US" w:eastAsia="zh-CN"/>
              </w:rPr>
              <w:t xml:space="preserve">, however for NR system, there are no RA/RB defined in Annex C anymore, therefore we propose to remove that to avoid confusion. 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Removal of RA/RB in the note of receiver spurious emission.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PDCCH_RA/RB might cause the confusion.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7.9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bookmarkStart w:id="8" w:name="OLE_LINK6"/>
            <w:r>
              <w:t xml:space="preserve">TS/TR ... CR ... </w:t>
            </w:r>
            <w:bookmarkEnd w:id="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38.521-2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bookmarkEnd w:id="0"/>
    <w:p>
      <w:pPr>
        <w:pStyle w:val="60"/>
        <w:rPr>
          <w:rFonts w:hint="eastAsia"/>
          <w:lang w:val="en-US" w:eastAsia="zh-CN"/>
        </w:rPr>
      </w:pPr>
      <w:bookmarkStart w:id="9" w:name="OLE_LINK5"/>
      <w:bookmarkStart w:id="10" w:name="OLE_LINK2"/>
      <w:bookmarkStart w:id="11" w:name="OLE_LINK1"/>
      <w:bookmarkStart w:id="12" w:name="OLE_LINK8"/>
    </w:p>
    <w:p>
      <w:pPr>
        <w:pStyle w:val="60"/>
        <w:rPr>
          <w:rFonts w:hint="eastAsia"/>
          <w:lang w:val="en-US" w:eastAsia="zh-CN"/>
        </w:rPr>
      </w:pPr>
    </w:p>
    <w:p>
      <w:pPr>
        <w:pStyle w:val="60"/>
        <w:rPr>
          <w:rFonts w:hint="eastAsia"/>
          <w:lang w:val="en-US" w:eastAsia="zh-CN"/>
        </w:rPr>
      </w:pPr>
    </w:p>
    <w:p>
      <w:pPr>
        <w:pStyle w:val="60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2"/>
      <w:bookmarkEnd w:id="3"/>
      <w:bookmarkEnd w:id="9"/>
      <w:bookmarkEnd w:id="10"/>
      <w:bookmarkEnd w:id="11"/>
    </w:p>
    <w:bookmarkEnd w:id="12"/>
    <w:p>
      <w:pPr>
        <w:pStyle w:val="3"/>
      </w:pPr>
      <w:r>
        <w:t>7.9</w:t>
      </w:r>
      <w:r>
        <w:tab/>
      </w:r>
      <w:r>
        <w:t>Spurious emissions</w:t>
      </w:r>
      <w:bookmarkEnd w:id="4"/>
    </w:p>
    <w:p>
      <w:pPr>
        <w:rPr>
          <w:rFonts w:eastAsia="??" w:cs="v5.0.0"/>
        </w:rPr>
      </w:pPr>
      <w:r>
        <w:rPr>
          <w:rFonts w:eastAsia="??" w:cs="v5.0.0"/>
        </w:rPr>
        <w:t>The spurious emissions power is the power of emissions generated or amplified in a receiver. The spurious emissions power level is measured as TRP.</w:t>
      </w:r>
    </w:p>
    <w:p>
      <w:pPr>
        <w:keepNext/>
        <w:rPr>
          <w:rFonts w:cs="v5.0.0"/>
        </w:rPr>
      </w:pPr>
      <w:r>
        <w:rPr>
          <w:rFonts w:cs="v5.0.0"/>
        </w:rPr>
        <w:t>The power of any narrow band CW spurious emission shall not exceed the maximum level specified in Table 7.9-1.</w:t>
      </w:r>
      <w:r>
        <w:t xml:space="preserve"> </w:t>
      </w:r>
      <w:r>
        <w:rPr>
          <w:rFonts w:cs="v5.0.0"/>
        </w:rPr>
        <w:t>The requirement is verified in beam locked mode with the test metric of TRP (Link=TX beam peak direction).</w:t>
      </w:r>
    </w:p>
    <w:p>
      <w:pPr>
        <w:pStyle w:val="59"/>
      </w:pPr>
      <w:r>
        <w:t>Table 7.9-1: General receiver spurious emission requirements</w:t>
      </w:r>
    </w:p>
    <w:tbl>
      <w:tblPr>
        <w:tblStyle w:val="50"/>
        <w:tblW w:w="84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8"/>
        <w:gridCol w:w="1440"/>
        <w:gridCol w:w="1170"/>
        <w:gridCol w:w="3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538" w:type="dxa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Frequency range</w:t>
            </w:r>
          </w:p>
        </w:tc>
        <w:tc>
          <w:tcPr>
            <w:tcW w:w="1440" w:type="dxa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Measurement</w:t>
            </w:r>
          </w:p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bandwidth</w:t>
            </w:r>
          </w:p>
        </w:tc>
        <w:tc>
          <w:tcPr>
            <w:tcW w:w="1170" w:type="dxa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</w:tc>
        <w:tc>
          <w:tcPr>
            <w:tcW w:w="3330" w:type="dxa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70" w:hRule="atLeast"/>
          <w:jc w:val="center"/>
        </w:trPr>
        <w:tc>
          <w:tcPr>
            <w:tcW w:w="2538" w:type="dxa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 xml:space="preserve">30MHz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170" w:type="dxa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-57 dBm</w:t>
            </w:r>
          </w:p>
        </w:tc>
        <w:tc>
          <w:tcPr>
            <w:tcW w:w="3330" w:type="dxa"/>
            <w:vMerge w:val="restart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538" w:type="dxa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 xml:space="preserve">1GHz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2</w:t>
            </w:r>
            <w:r>
              <w:rPr>
                <w:rFonts w:cs="Arial"/>
                <w:vertAlign w:val="superscript"/>
              </w:rPr>
              <w:t>nd</w:t>
            </w:r>
            <w:r>
              <w:rPr>
                <w:rFonts w:cs="Arial"/>
              </w:rPr>
              <w:t xml:space="preserve"> harmonic of the upper frequency edge of the DL operating band in GHz</w:t>
            </w:r>
          </w:p>
        </w:tc>
        <w:tc>
          <w:tcPr>
            <w:tcW w:w="1440" w:type="dxa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1170" w:type="dxa"/>
          </w:tcPr>
          <w:p>
            <w:pPr>
              <w:pStyle w:val="56"/>
              <w:rPr>
                <w:rFonts w:cs="Arial"/>
              </w:rPr>
            </w:pPr>
            <w:r>
              <w:rPr>
                <w:rFonts w:cs="Arial"/>
              </w:rPr>
              <w:t>-47 dBm</w:t>
            </w:r>
          </w:p>
        </w:tc>
        <w:tc>
          <w:tcPr>
            <w:tcW w:w="3330" w:type="dxa"/>
            <w:vMerge w:val="continue"/>
          </w:tcPr>
          <w:p>
            <w:pPr>
              <w:pStyle w:val="56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478" w:type="dxa"/>
            <w:gridSpan w:val="4"/>
          </w:tcPr>
          <w:p>
            <w:pPr>
              <w:pStyle w:val="7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Unused PDCCH resources are padded with resource element groups with power level given by PDCCH</w:t>
            </w:r>
            <w:del w:id="0" w:author="10164284" w:date="2019-08-14T18:37:17Z">
              <w:r>
                <w:rPr>
                  <w:rFonts w:cs="Arial"/>
                </w:rPr>
                <w:delText>_RA/RB</w:delText>
              </w:r>
            </w:del>
            <w:r>
              <w:rPr>
                <w:rFonts w:cs="Arial"/>
              </w:rPr>
              <w:t xml:space="preserve"> as defined in Annex C.3.1.</w:t>
            </w:r>
          </w:p>
        </w:tc>
      </w:tr>
    </w:tbl>
    <w:p/>
    <w:p>
      <w:pPr>
        <w:pStyle w:val="3"/>
      </w:pPr>
      <w:bookmarkStart w:id="13" w:name="_Toc5266657"/>
      <w:r>
        <w:t>7.10</w:t>
      </w:r>
      <w:r>
        <w:tab/>
      </w:r>
      <w:r>
        <w:t>Void</w:t>
      </w:r>
      <w:bookmarkEnd w:id="13"/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2"/>
    <w:family w:val="modern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8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1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11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1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1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1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F8"/>
    <w:rsid w:val="00001EE1"/>
    <w:rsid w:val="00004B80"/>
    <w:rsid w:val="00014323"/>
    <w:rsid w:val="00017475"/>
    <w:rsid w:val="00022E4A"/>
    <w:rsid w:val="000242A7"/>
    <w:rsid w:val="0002538C"/>
    <w:rsid w:val="00026563"/>
    <w:rsid w:val="00027AD7"/>
    <w:rsid w:val="00031FD1"/>
    <w:rsid w:val="00034256"/>
    <w:rsid w:val="00035AC9"/>
    <w:rsid w:val="00036FF7"/>
    <w:rsid w:val="000422ED"/>
    <w:rsid w:val="000430E8"/>
    <w:rsid w:val="00044463"/>
    <w:rsid w:val="00044CC7"/>
    <w:rsid w:val="00045266"/>
    <w:rsid w:val="00047E04"/>
    <w:rsid w:val="000507C8"/>
    <w:rsid w:val="000510BF"/>
    <w:rsid w:val="0005198B"/>
    <w:rsid w:val="0005352E"/>
    <w:rsid w:val="00053851"/>
    <w:rsid w:val="00053B34"/>
    <w:rsid w:val="00055E4A"/>
    <w:rsid w:val="000561DB"/>
    <w:rsid w:val="0005646D"/>
    <w:rsid w:val="000617C9"/>
    <w:rsid w:val="00061E4B"/>
    <w:rsid w:val="00066685"/>
    <w:rsid w:val="000705EC"/>
    <w:rsid w:val="00072AA4"/>
    <w:rsid w:val="000756BA"/>
    <w:rsid w:val="000756CD"/>
    <w:rsid w:val="000809D4"/>
    <w:rsid w:val="00083110"/>
    <w:rsid w:val="0008334E"/>
    <w:rsid w:val="00083530"/>
    <w:rsid w:val="00084862"/>
    <w:rsid w:val="000857AB"/>
    <w:rsid w:val="00090DA6"/>
    <w:rsid w:val="00092E9C"/>
    <w:rsid w:val="00093E31"/>
    <w:rsid w:val="000A11CC"/>
    <w:rsid w:val="000A2C11"/>
    <w:rsid w:val="000A2FCB"/>
    <w:rsid w:val="000A61C8"/>
    <w:rsid w:val="000A6394"/>
    <w:rsid w:val="000B2F2F"/>
    <w:rsid w:val="000B5C1C"/>
    <w:rsid w:val="000B7646"/>
    <w:rsid w:val="000C006F"/>
    <w:rsid w:val="000C038A"/>
    <w:rsid w:val="000C40C4"/>
    <w:rsid w:val="000C64D8"/>
    <w:rsid w:val="000C6598"/>
    <w:rsid w:val="000C798F"/>
    <w:rsid w:val="000C7D35"/>
    <w:rsid w:val="000D0B31"/>
    <w:rsid w:val="000D0C1F"/>
    <w:rsid w:val="000D112D"/>
    <w:rsid w:val="000D1F94"/>
    <w:rsid w:val="000D1FF9"/>
    <w:rsid w:val="000D51D1"/>
    <w:rsid w:val="000E08FF"/>
    <w:rsid w:val="000E0EEE"/>
    <w:rsid w:val="000E2CF8"/>
    <w:rsid w:val="000E3EBC"/>
    <w:rsid w:val="000E4C47"/>
    <w:rsid w:val="000E4C95"/>
    <w:rsid w:val="000E550B"/>
    <w:rsid w:val="000E7100"/>
    <w:rsid w:val="000F3329"/>
    <w:rsid w:val="000F7A48"/>
    <w:rsid w:val="001025B0"/>
    <w:rsid w:val="00102710"/>
    <w:rsid w:val="00106C93"/>
    <w:rsid w:val="00107586"/>
    <w:rsid w:val="001122EE"/>
    <w:rsid w:val="00115981"/>
    <w:rsid w:val="001209B8"/>
    <w:rsid w:val="00120AB9"/>
    <w:rsid w:val="00122091"/>
    <w:rsid w:val="00125127"/>
    <w:rsid w:val="00125256"/>
    <w:rsid w:val="00125F2A"/>
    <w:rsid w:val="00131C8D"/>
    <w:rsid w:val="00131D38"/>
    <w:rsid w:val="001327CE"/>
    <w:rsid w:val="001330A7"/>
    <w:rsid w:val="00134891"/>
    <w:rsid w:val="001356B7"/>
    <w:rsid w:val="00136D65"/>
    <w:rsid w:val="00140DFD"/>
    <w:rsid w:val="00140E88"/>
    <w:rsid w:val="00141822"/>
    <w:rsid w:val="001432C2"/>
    <w:rsid w:val="0014344B"/>
    <w:rsid w:val="00145D43"/>
    <w:rsid w:val="0015090D"/>
    <w:rsid w:val="00152B78"/>
    <w:rsid w:val="00153386"/>
    <w:rsid w:val="0015471E"/>
    <w:rsid w:val="0016190A"/>
    <w:rsid w:val="00162A35"/>
    <w:rsid w:val="00163D54"/>
    <w:rsid w:val="00163E9B"/>
    <w:rsid w:val="00164C69"/>
    <w:rsid w:val="001717AB"/>
    <w:rsid w:val="00171CBD"/>
    <w:rsid w:val="0017595F"/>
    <w:rsid w:val="00177821"/>
    <w:rsid w:val="00180A49"/>
    <w:rsid w:val="00180F0D"/>
    <w:rsid w:val="00182734"/>
    <w:rsid w:val="00183108"/>
    <w:rsid w:val="00183D8D"/>
    <w:rsid w:val="00184E10"/>
    <w:rsid w:val="001868B7"/>
    <w:rsid w:val="00186BB2"/>
    <w:rsid w:val="00186C99"/>
    <w:rsid w:val="0018747A"/>
    <w:rsid w:val="00190345"/>
    <w:rsid w:val="00192C46"/>
    <w:rsid w:val="0019582F"/>
    <w:rsid w:val="001A191E"/>
    <w:rsid w:val="001A1E14"/>
    <w:rsid w:val="001A2E14"/>
    <w:rsid w:val="001A64CC"/>
    <w:rsid w:val="001A71DB"/>
    <w:rsid w:val="001A7B60"/>
    <w:rsid w:val="001B2A97"/>
    <w:rsid w:val="001B451F"/>
    <w:rsid w:val="001B7A65"/>
    <w:rsid w:val="001C5FA4"/>
    <w:rsid w:val="001D05DD"/>
    <w:rsid w:val="001D0901"/>
    <w:rsid w:val="001D18D6"/>
    <w:rsid w:val="001D4F34"/>
    <w:rsid w:val="001E41F3"/>
    <w:rsid w:val="001E6DB8"/>
    <w:rsid w:val="001E6E22"/>
    <w:rsid w:val="001E7DDF"/>
    <w:rsid w:val="001F1565"/>
    <w:rsid w:val="001F1E5D"/>
    <w:rsid w:val="001F41B4"/>
    <w:rsid w:val="001F4AD6"/>
    <w:rsid w:val="001F4CA4"/>
    <w:rsid w:val="001F64FA"/>
    <w:rsid w:val="00200DF1"/>
    <w:rsid w:val="0020113A"/>
    <w:rsid w:val="002029B4"/>
    <w:rsid w:val="00203E58"/>
    <w:rsid w:val="00204EEC"/>
    <w:rsid w:val="0020752A"/>
    <w:rsid w:val="0021642E"/>
    <w:rsid w:val="00217A0E"/>
    <w:rsid w:val="00220972"/>
    <w:rsid w:val="00222111"/>
    <w:rsid w:val="002241A1"/>
    <w:rsid w:val="0022520E"/>
    <w:rsid w:val="002305A2"/>
    <w:rsid w:val="0023067D"/>
    <w:rsid w:val="0023341B"/>
    <w:rsid w:val="002365BD"/>
    <w:rsid w:val="00242219"/>
    <w:rsid w:val="002453DC"/>
    <w:rsid w:val="0024540D"/>
    <w:rsid w:val="002469F1"/>
    <w:rsid w:val="00250937"/>
    <w:rsid w:val="00253FF7"/>
    <w:rsid w:val="002541DC"/>
    <w:rsid w:val="00255124"/>
    <w:rsid w:val="00255B1E"/>
    <w:rsid w:val="002566DB"/>
    <w:rsid w:val="0026004D"/>
    <w:rsid w:val="0026048C"/>
    <w:rsid w:val="00262654"/>
    <w:rsid w:val="0026507C"/>
    <w:rsid w:val="00266686"/>
    <w:rsid w:val="00270248"/>
    <w:rsid w:val="0027055B"/>
    <w:rsid w:val="00272D91"/>
    <w:rsid w:val="00275D12"/>
    <w:rsid w:val="0027674A"/>
    <w:rsid w:val="00281FF7"/>
    <w:rsid w:val="0028375D"/>
    <w:rsid w:val="00283CAA"/>
    <w:rsid w:val="00285C47"/>
    <w:rsid w:val="002860C4"/>
    <w:rsid w:val="002863F3"/>
    <w:rsid w:val="002866EF"/>
    <w:rsid w:val="00286B1E"/>
    <w:rsid w:val="0029119A"/>
    <w:rsid w:val="002927CF"/>
    <w:rsid w:val="002935FB"/>
    <w:rsid w:val="002960DD"/>
    <w:rsid w:val="00296858"/>
    <w:rsid w:val="00297489"/>
    <w:rsid w:val="00297D42"/>
    <w:rsid w:val="00297FBD"/>
    <w:rsid w:val="002A01CC"/>
    <w:rsid w:val="002A18F7"/>
    <w:rsid w:val="002A2409"/>
    <w:rsid w:val="002A4B67"/>
    <w:rsid w:val="002B5741"/>
    <w:rsid w:val="002B58CF"/>
    <w:rsid w:val="002B5D40"/>
    <w:rsid w:val="002B736C"/>
    <w:rsid w:val="002B7802"/>
    <w:rsid w:val="002C2164"/>
    <w:rsid w:val="002C2936"/>
    <w:rsid w:val="002C2E24"/>
    <w:rsid w:val="002C3795"/>
    <w:rsid w:val="002D268E"/>
    <w:rsid w:val="002D5884"/>
    <w:rsid w:val="002D5C3B"/>
    <w:rsid w:val="002D6124"/>
    <w:rsid w:val="002D6EED"/>
    <w:rsid w:val="002E01C2"/>
    <w:rsid w:val="002E5D6C"/>
    <w:rsid w:val="002E61B9"/>
    <w:rsid w:val="002F1855"/>
    <w:rsid w:val="002F2461"/>
    <w:rsid w:val="002F287E"/>
    <w:rsid w:val="002F4450"/>
    <w:rsid w:val="002F4807"/>
    <w:rsid w:val="002F56CA"/>
    <w:rsid w:val="002F5F88"/>
    <w:rsid w:val="002F7CB4"/>
    <w:rsid w:val="00305409"/>
    <w:rsid w:val="00305674"/>
    <w:rsid w:val="003117DC"/>
    <w:rsid w:val="00315538"/>
    <w:rsid w:val="00315E79"/>
    <w:rsid w:val="003172DD"/>
    <w:rsid w:val="0031786D"/>
    <w:rsid w:val="0032150E"/>
    <w:rsid w:val="00321C85"/>
    <w:rsid w:val="00323635"/>
    <w:rsid w:val="00330266"/>
    <w:rsid w:val="00330F2F"/>
    <w:rsid w:val="00333122"/>
    <w:rsid w:val="003342A1"/>
    <w:rsid w:val="00334E72"/>
    <w:rsid w:val="00336D43"/>
    <w:rsid w:val="00336EA1"/>
    <w:rsid w:val="0034042D"/>
    <w:rsid w:val="003413B5"/>
    <w:rsid w:val="00341731"/>
    <w:rsid w:val="00341E09"/>
    <w:rsid w:val="00344003"/>
    <w:rsid w:val="00345805"/>
    <w:rsid w:val="00346348"/>
    <w:rsid w:val="00346D56"/>
    <w:rsid w:val="003476E6"/>
    <w:rsid w:val="00350A5C"/>
    <w:rsid w:val="00351416"/>
    <w:rsid w:val="003563A0"/>
    <w:rsid w:val="00361CEE"/>
    <w:rsid w:val="0036240C"/>
    <w:rsid w:val="0037187D"/>
    <w:rsid w:val="0037195E"/>
    <w:rsid w:val="00373073"/>
    <w:rsid w:val="0037338A"/>
    <w:rsid w:val="00374ABD"/>
    <w:rsid w:val="00375563"/>
    <w:rsid w:val="003759AC"/>
    <w:rsid w:val="00376A09"/>
    <w:rsid w:val="00376BE6"/>
    <w:rsid w:val="00385913"/>
    <w:rsid w:val="0038709A"/>
    <w:rsid w:val="00391851"/>
    <w:rsid w:val="00391C37"/>
    <w:rsid w:val="003971EB"/>
    <w:rsid w:val="003A1CD2"/>
    <w:rsid w:val="003A2286"/>
    <w:rsid w:val="003A388F"/>
    <w:rsid w:val="003A59D7"/>
    <w:rsid w:val="003A5C49"/>
    <w:rsid w:val="003A6830"/>
    <w:rsid w:val="003B0F70"/>
    <w:rsid w:val="003B247F"/>
    <w:rsid w:val="003B29F6"/>
    <w:rsid w:val="003B374D"/>
    <w:rsid w:val="003B54B8"/>
    <w:rsid w:val="003B66C0"/>
    <w:rsid w:val="003B7345"/>
    <w:rsid w:val="003C62D0"/>
    <w:rsid w:val="003D3A12"/>
    <w:rsid w:val="003D657F"/>
    <w:rsid w:val="003E1A36"/>
    <w:rsid w:val="003E5B2C"/>
    <w:rsid w:val="003E5D0D"/>
    <w:rsid w:val="003E63C1"/>
    <w:rsid w:val="003F5CC4"/>
    <w:rsid w:val="003F60CE"/>
    <w:rsid w:val="0040079E"/>
    <w:rsid w:val="00401960"/>
    <w:rsid w:val="00402D52"/>
    <w:rsid w:val="004057E4"/>
    <w:rsid w:val="00405EFA"/>
    <w:rsid w:val="00405F99"/>
    <w:rsid w:val="00407D93"/>
    <w:rsid w:val="0041401A"/>
    <w:rsid w:val="004140F3"/>
    <w:rsid w:val="00416BD9"/>
    <w:rsid w:val="004176E8"/>
    <w:rsid w:val="0042061E"/>
    <w:rsid w:val="004216DD"/>
    <w:rsid w:val="00421BC4"/>
    <w:rsid w:val="00422E3E"/>
    <w:rsid w:val="00422E84"/>
    <w:rsid w:val="00423DB1"/>
    <w:rsid w:val="0042401E"/>
    <w:rsid w:val="004242F1"/>
    <w:rsid w:val="00425972"/>
    <w:rsid w:val="0042675D"/>
    <w:rsid w:val="00431090"/>
    <w:rsid w:val="00433653"/>
    <w:rsid w:val="0044057F"/>
    <w:rsid w:val="00441310"/>
    <w:rsid w:val="00441A60"/>
    <w:rsid w:val="004420CC"/>
    <w:rsid w:val="0044419E"/>
    <w:rsid w:val="00445206"/>
    <w:rsid w:val="0044575B"/>
    <w:rsid w:val="0045098F"/>
    <w:rsid w:val="0045189A"/>
    <w:rsid w:val="00452186"/>
    <w:rsid w:val="0045268D"/>
    <w:rsid w:val="00453AA9"/>
    <w:rsid w:val="00454315"/>
    <w:rsid w:val="004562A4"/>
    <w:rsid w:val="0045704D"/>
    <w:rsid w:val="004576BC"/>
    <w:rsid w:val="00466A85"/>
    <w:rsid w:val="00467440"/>
    <w:rsid w:val="0046760B"/>
    <w:rsid w:val="00473A4B"/>
    <w:rsid w:val="0047535B"/>
    <w:rsid w:val="00475E2E"/>
    <w:rsid w:val="0048022B"/>
    <w:rsid w:val="004905F3"/>
    <w:rsid w:val="0049196E"/>
    <w:rsid w:val="00492EFD"/>
    <w:rsid w:val="00493308"/>
    <w:rsid w:val="00495591"/>
    <w:rsid w:val="004A06D3"/>
    <w:rsid w:val="004A2524"/>
    <w:rsid w:val="004A4D5C"/>
    <w:rsid w:val="004A4E95"/>
    <w:rsid w:val="004B068F"/>
    <w:rsid w:val="004B2057"/>
    <w:rsid w:val="004B285F"/>
    <w:rsid w:val="004B75B7"/>
    <w:rsid w:val="004C0312"/>
    <w:rsid w:val="004C0DAA"/>
    <w:rsid w:val="004C39A5"/>
    <w:rsid w:val="004C42BC"/>
    <w:rsid w:val="004C430F"/>
    <w:rsid w:val="004C4605"/>
    <w:rsid w:val="004C4B58"/>
    <w:rsid w:val="004C4F0C"/>
    <w:rsid w:val="004C5591"/>
    <w:rsid w:val="004C7330"/>
    <w:rsid w:val="004C7F26"/>
    <w:rsid w:val="004D1BB1"/>
    <w:rsid w:val="004D54BD"/>
    <w:rsid w:val="004D68DB"/>
    <w:rsid w:val="004E012F"/>
    <w:rsid w:val="004E282F"/>
    <w:rsid w:val="004E4588"/>
    <w:rsid w:val="004F1ED1"/>
    <w:rsid w:val="004F1FCD"/>
    <w:rsid w:val="004F5901"/>
    <w:rsid w:val="004F6CDC"/>
    <w:rsid w:val="004F7FBF"/>
    <w:rsid w:val="0050707B"/>
    <w:rsid w:val="005106E1"/>
    <w:rsid w:val="00513D75"/>
    <w:rsid w:val="0051580D"/>
    <w:rsid w:val="005164CC"/>
    <w:rsid w:val="00516BBB"/>
    <w:rsid w:val="005203D3"/>
    <w:rsid w:val="005204B2"/>
    <w:rsid w:val="00520EEF"/>
    <w:rsid w:val="005213C4"/>
    <w:rsid w:val="005239B3"/>
    <w:rsid w:val="00524A53"/>
    <w:rsid w:val="0052539B"/>
    <w:rsid w:val="005256D7"/>
    <w:rsid w:val="00526440"/>
    <w:rsid w:val="00530323"/>
    <w:rsid w:val="005371EE"/>
    <w:rsid w:val="00537AF4"/>
    <w:rsid w:val="0054283B"/>
    <w:rsid w:val="00542D1A"/>
    <w:rsid w:val="005459C2"/>
    <w:rsid w:val="00546133"/>
    <w:rsid w:val="005465FB"/>
    <w:rsid w:val="00553D29"/>
    <w:rsid w:val="00555402"/>
    <w:rsid w:val="00555C49"/>
    <w:rsid w:val="0056088D"/>
    <w:rsid w:val="005641B2"/>
    <w:rsid w:val="005740D7"/>
    <w:rsid w:val="0058105A"/>
    <w:rsid w:val="005831BC"/>
    <w:rsid w:val="00584EB5"/>
    <w:rsid w:val="00585BFE"/>
    <w:rsid w:val="005908D8"/>
    <w:rsid w:val="00590A4A"/>
    <w:rsid w:val="00591555"/>
    <w:rsid w:val="00592D74"/>
    <w:rsid w:val="00593A69"/>
    <w:rsid w:val="00594029"/>
    <w:rsid w:val="00594D78"/>
    <w:rsid w:val="00596FEA"/>
    <w:rsid w:val="005A087A"/>
    <w:rsid w:val="005A2369"/>
    <w:rsid w:val="005A309C"/>
    <w:rsid w:val="005A3E55"/>
    <w:rsid w:val="005A42DA"/>
    <w:rsid w:val="005A54C1"/>
    <w:rsid w:val="005B4874"/>
    <w:rsid w:val="005B7AF2"/>
    <w:rsid w:val="005C22A1"/>
    <w:rsid w:val="005C3441"/>
    <w:rsid w:val="005C4880"/>
    <w:rsid w:val="005C4DA4"/>
    <w:rsid w:val="005C668F"/>
    <w:rsid w:val="005D03D6"/>
    <w:rsid w:val="005D253B"/>
    <w:rsid w:val="005D4345"/>
    <w:rsid w:val="005D5A7C"/>
    <w:rsid w:val="005E012E"/>
    <w:rsid w:val="005E147E"/>
    <w:rsid w:val="005E1E62"/>
    <w:rsid w:val="005E2C44"/>
    <w:rsid w:val="005E658B"/>
    <w:rsid w:val="005E7D73"/>
    <w:rsid w:val="005F0D1D"/>
    <w:rsid w:val="005F1ED6"/>
    <w:rsid w:val="005F240F"/>
    <w:rsid w:val="005F2723"/>
    <w:rsid w:val="005F2CB4"/>
    <w:rsid w:val="005F64D1"/>
    <w:rsid w:val="005F72A3"/>
    <w:rsid w:val="005F7E11"/>
    <w:rsid w:val="006005A9"/>
    <w:rsid w:val="006046F9"/>
    <w:rsid w:val="0060542E"/>
    <w:rsid w:val="006071F3"/>
    <w:rsid w:val="006100A0"/>
    <w:rsid w:val="00612289"/>
    <w:rsid w:val="00612DFE"/>
    <w:rsid w:val="00613134"/>
    <w:rsid w:val="006172E9"/>
    <w:rsid w:val="00617B38"/>
    <w:rsid w:val="00621188"/>
    <w:rsid w:val="0062149C"/>
    <w:rsid w:val="00624DC9"/>
    <w:rsid w:val="006257ED"/>
    <w:rsid w:val="00632F17"/>
    <w:rsid w:val="006362D6"/>
    <w:rsid w:val="00636FE5"/>
    <w:rsid w:val="00637F9F"/>
    <w:rsid w:val="00640359"/>
    <w:rsid w:val="00642E48"/>
    <w:rsid w:val="00643A1D"/>
    <w:rsid w:val="00643E10"/>
    <w:rsid w:val="006440DC"/>
    <w:rsid w:val="00646E1D"/>
    <w:rsid w:val="00652240"/>
    <w:rsid w:val="006534EC"/>
    <w:rsid w:val="00653C59"/>
    <w:rsid w:val="00654254"/>
    <w:rsid w:val="00661BFB"/>
    <w:rsid w:val="006637C6"/>
    <w:rsid w:val="0066422B"/>
    <w:rsid w:val="006700DB"/>
    <w:rsid w:val="006731E9"/>
    <w:rsid w:val="00675EE3"/>
    <w:rsid w:val="006767D1"/>
    <w:rsid w:val="00676D92"/>
    <w:rsid w:val="00680381"/>
    <w:rsid w:val="0068466E"/>
    <w:rsid w:val="0069077E"/>
    <w:rsid w:val="0069355D"/>
    <w:rsid w:val="00695808"/>
    <w:rsid w:val="00695CA1"/>
    <w:rsid w:val="006971E2"/>
    <w:rsid w:val="006A1E71"/>
    <w:rsid w:val="006A31B6"/>
    <w:rsid w:val="006A3262"/>
    <w:rsid w:val="006A48D9"/>
    <w:rsid w:val="006A50B5"/>
    <w:rsid w:val="006A7345"/>
    <w:rsid w:val="006A7ABD"/>
    <w:rsid w:val="006B00C5"/>
    <w:rsid w:val="006B10AB"/>
    <w:rsid w:val="006B26C2"/>
    <w:rsid w:val="006B46FB"/>
    <w:rsid w:val="006B6C92"/>
    <w:rsid w:val="006C071A"/>
    <w:rsid w:val="006C5637"/>
    <w:rsid w:val="006D0320"/>
    <w:rsid w:val="006D26E7"/>
    <w:rsid w:val="006D28C4"/>
    <w:rsid w:val="006D2A89"/>
    <w:rsid w:val="006D48DF"/>
    <w:rsid w:val="006D6EC8"/>
    <w:rsid w:val="006E0B68"/>
    <w:rsid w:val="006E21FB"/>
    <w:rsid w:val="006E3416"/>
    <w:rsid w:val="006E4E8D"/>
    <w:rsid w:val="006E53A0"/>
    <w:rsid w:val="006F50ED"/>
    <w:rsid w:val="006F6F2D"/>
    <w:rsid w:val="006F7111"/>
    <w:rsid w:val="00702754"/>
    <w:rsid w:val="00703905"/>
    <w:rsid w:val="00706F1E"/>
    <w:rsid w:val="00707E64"/>
    <w:rsid w:val="007118AC"/>
    <w:rsid w:val="00712FC0"/>
    <w:rsid w:val="007167B0"/>
    <w:rsid w:val="007220C5"/>
    <w:rsid w:val="00726B91"/>
    <w:rsid w:val="00727694"/>
    <w:rsid w:val="00727BE9"/>
    <w:rsid w:val="00732219"/>
    <w:rsid w:val="00732497"/>
    <w:rsid w:val="00732E59"/>
    <w:rsid w:val="007352D4"/>
    <w:rsid w:val="00735B1C"/>
    <w:rsid w:val="00735C75"/>
    <w:rsid w:val="007368E1"/>
    <w:rsid w:val="007408F7"/>
    <w:rsid w:val="00741E6C"/>
    <w:rsid w:val="00742395"/>
    <w:rsid w:val="007428AD"/>
    <w:rsid w:val="007432B4"/>
    <w:rsid w:val="00745FAB"/>
    <w:rsid w:val="007468B0"/>
    <w:rsid w:val="00746C5E"/>
    <w:rsid w:val="007472B4"/>
    <w:rsid w:val="00751624"/>
    <w:rsid w:val="007561C8"/>
    <w:rsid w:val="00757B00"/>
    <w:rsid w:val="00762BCF"/>
    <w:rsid w:val="0076662A"/>
    <w:rsid w:val="00766D85"/>
    <w:rsid w:val="00773A40"/>
    <w:rsid w:val="007740E5"/>
    <w:rsid w:val="00781ECB"/>
    <w:rsid w:val="00783EA6"/>
    <w:rsid w:val="00784ABA"/>
    <w:rsid w:val="00791264"/>
    <w:rsid w:val="00792342"/>
    <w:rsid w:val="00792DB2"/>
    <w:rsid w:val="007939C6"/>
    <w:rsid w:val="007939FD"/>
    <w:rsid w:val="00793B8D"/>
    <w:rsid w:val="007A4812"/>
    <w:rsid w:val="007A5887"/>
    <w:rsid w:val="007A64B5"/>
    <w:rsid w:val="007A66B5"/>
    <w:rsid w:val="007B15F8"/>
    <w:rsid w:val="007B265C"/>
    <w:rsid w:val="007B272A"/>
    <w:rsid w:val="007B5082"/>
    <w:rsid w:val="007B512A"/>
    <w:rsid w:val="007B5B8B"/>
    <w:rsid w:val="007B6109"/>
    <w:rsid w:val="007C2097"/>
    <w:rsid w:val="007C30FC"/>
    <w:rsid w:val="007C32A4"/>
    <w:rsid w:val="007C489A"/>
    <w:rsid w:val="007C4D26"/>
    <w:rsid w:val="007C7A43"/>
    <w:rsid w:val="007D1FC2"/>
    <w:rsid w:val="007D2298"/>
    <w:rsid w:val="007D4AD5"/>
    <w:rsid w:val="007D506F"/>
    <w:rsid w:val="007D6355"/>
    <w:rsid w:val="007D6A07"/>
    <w:rsid w:val="007E496E"/>
    <w:rsid w:val="007E5AAE"/>
    <w:rsid w:val="007E667E"/>
    <w:rsid w:val="007F05EC"/>
    <w:rsid w:val="007F21C2"/>
    <w:rsid w:val="007F3B0B"/>
    <w:rsid w:val="0080012A"/>
    <w:rsid w:val="0080171A"/>
    <w:rsid w:val="008018A3"/>
    <w:rsid w:val="00802386"/>
    <w:rsid w:val="00803BD0"/>
    <w:rsid w:val="00803F70"/>
    <w:rsid w:val="008041EE"/>
    <w:rsid w:val="0080753D"/>
    <w:rsid w:val="008119A9"/>
    <w:rsid w:val="00811FCD"/>
    <w:rsid w:val="0081395B"/>
    <w:rsid w:val="00820DA4"/>
    <w:rsid w:val="00821E46"/>
    <w:rsid w:val="008237E5"/>
    <w:rsid w:val="00824162"/>
    <w:rsid w:val="00825266"/>
    <w:rsid w:val="0082582E"/>
    <w:rsid w:val="00825DF8"/>
    <w:rsid w:val="00827049"/>
    <w:rsid w:val="008279FA"/>
    <w:rsid w:val="00827C1D"/>
    <w:rsid w:val="00830969"/>
    <w:rsid w:val="00832055"/>
    <w:rsid w:val="008327EB"/>
    <w:rsid w:val="00835D60"/>
    <w:rsid w:val="00836270"/>
    <w:rsid w:val="00837D6E"/>
    <w:rsid w:val="0084211A"/>
    <w:rsid w:val="0084567C"/>
    <w:rsid w:val="00845752"/>
    <w:rsid w:val="0085097A"/>
    <w:rsid w:val="008513DB"/>
    <w:rsid w:val="00852946"/>
    <w:rsid w:val="008605B3"/>
    <w:rsid w:val="0086074A"/>
    <w:rsid w:val="008626E7"/>
    <w:rsid w:val="00863209"/>
    <w:rsid w:val="00863228"/>
    <w:rsid w:val="008707C4"/>
    <w:rsid w:val="00870EE7"/>
    <w:rsid w:val="008716E7"/>
    <w:rsid w:val="00871B94"/>
    <w:rsid w:val="00876936"/>
    <w:rsid w:val="00876D4A"/>
    <w:rsid w:val="00882CDA"/>
    <w:rsid w:val="00882F5A"/>
    <w:rsid w:val="00883818"/>
    <w:rsid w:val="00883C2F"/>
    <w:rsid w:val="008856EE"/>
    <w:rsid w:val="008909BC"/>
    <w:rsid w:val="00890A46"/>
    <w:rsid w:val="00890D69"/>
    <w:rsid w:val="008922A2"/>
    <w:rsid w:val="00894DF2"/>
    <w:rsid w:val="00895520"/>
    <w:rsid w:val="0089735B"/>
    <w:rsid w:val="008A48CF"/>
    <w:rsid w:val="008A5FD7"/>
    <w:rsid w:val="008A7986"/>
    <w:rsid w:val="008B1DA4"/>
    <w:rsid w:val="008B51EB"/>
    <w:rsid w:val="008B563C"/>
    <w:rsid w:val="008C3390"/>
    <w:rsid w:val="008C3B58"/>
    <w:rsid w:val="008C58DF"/>
    <w:rsid w:val="008C6D96"/>
    <w:rsid w:val="008D198E"/>
    <w:rsid w:val="008D1CE2"/>
    <w:rsid w:val="008D31E5"/>
    <w:rsid w:val="008D5287"/>
    <w:rsid w:val="008D52A8"/>
    <w:rsid w:val="008E4C99"/>
    <w:rsid w:val="008F023B"/>
    <w:rsid w:val="008F5B50"/>
    <w:rsid w:val="008F686C"/>
    <w:rsid w:val="008F741A"/>
    <w:rsid w:val="009001FC"/>
    <w:rsid w:val="00900DB9"/>
    <w:rsid w:val="0091303A"/>
    <w:rsid w:val="009209A0"/>
    <w:rsid w:val="00920EFA"/>
    <w:rsid w:val="00923065"/>
    <w:rsid w:val="0092338C"/>
    <w:rsid w:val="00925A9D"/>
    <w:rsid w:val="009344B3"/>
    <w:rsid w:val="00934842"/>
    <w:rsid w:val="009350E6"/>
    <w:rsid w:val="0093622D"/>
    <w:rsid w:val="00940E07"/>
    <w:rsid w:val="009418FA"/>
    <w:rsid w:val="00942FA5"/>
    <w:rsid w:val="009457C3"/>
    <w:rsid w:val="009502B1"/>
    <w:rsid w:val="00951D62"/>
    <w:rsid w:val="00952E69"/>
    <w:rsid w:val="00954A59"/>
    <w:rsid w:val="009558D4"/>
    <w:rsid w:val="00963101"/>
    <w:rsid w:val="009632F9"/>
    <w:rsid w:val="009636F4"/>
    <w:rsid w:val="00963A24"/>
    <w:rsid w:val="009644B5"/>
    <w:rsid w:val="00964897"/>
    <w:rsid w:val="00965CC4"/>
    <w:rsid w:val="009702D6"/>
    <w:rsid w:val="00971908"/>
    <w:rsid w:val="00973A82"/>
    <w:rsid w:val="009777D9"/>
    <w:rsid w:val="009808D2"/>
    <w:rsid w:val="0098147B"/>
    <w:rsid w:val="009827F2"/>
    <w:rsid w:val="009836AF"/>
    <w:rsid w:val="00984C7E"/>
    <w:rsid w:val="00987AB0"/>
    <w:rsid w:val="00991B88"/>
    <w:rsid w:val="009924EB"/>
    <w:rsid w:val="009A0815"/>
    <w:rsid w:val="009A3450"/>
    <w:rsid w:val="009A3E55"/>
    <w:rsid w:val="009A579D"/>
    <w:rsid w:val="009B011C"/>
    <w:rsid w:val="009B0CBC"/>
    <w:rsid w:val="009B1E4B"/>
    <w:rsid w:val="009B2109"/>
    <w:rsid w:val="009B43D8"/>
    <w:rsid w:val="009B49A1"/>
    <w:rsid w:val="009B4EC6"/>
    <w:rsid w:val="009B7500"/>
    <w:rsid w:val="009C160D"/>
    <w:rsid w:val="009C1EF0"/>
    <w:rsid w:val="009C33C8"/>
    <w:rsid w:val="009C47D7"/>
    <w:rsid w:val="009C75D7"/>
    <w:rsid w:val="009D5DB8"/>
    <w:rsid w:val="009E3297"/>
    <w:rsid w:val="009E358C"/>
    <w:rsid w:val="009E3A5E"/>
    <w:rsid w:val="009E3C26"/>
    <w:rsid w:val="009E441F"/>
    <w:rsid w:val="009E5564"/>
    <w:rsid w:val="009E6D1D"/>
    <w:rsid w:val="009F734F"/>
    <w:rsid w:val="00A005EC"/>
    <w:rsid w:val="00A015D2"/>
    <w:rsid w:val="00A0208E"/>
    <w:rsid w:val="00A103C9"/>
    <w:rsid w:val="00A103EA"/>
    <w:rsid w:val="00A10A10"/>
    <w:rsid w:val="00A11D58"/>
    <w:rsid w:val="00A1328F"/>
    <w:rsid w:val="00A1437A"/>
    <w:rsid w:val="00A14E2E"/>
    <w:rsid w:val="00A16A36"/>
    <w:rsid w:val="00A20970"/>
    <w:rsid w:val="00A22400"/>
    <w:rsid w:val="00A234D7"/>
    <w:rsid w:val="00A23EF4"/>
    <w:rsid w:val="00A246B6"/>
    <w:rsid w:val="00A24DF1"/>
    <w:rsid w:val="00A31778"/>
    <w:rsid w:val="00A4416A"/>
    <w:rsid w:val="00A44DBF"/>
    <w:rsid w:val="00A45622"/>
    <w:rsid w:val="00A45B9E"/>
    <w:rsid w:val="00A4674D"/>
    <w:rsid w:val="00A47E70"/>
    <w:rsid w:val="00A53CFB"/>
    <w:rsid w:val="00A5580B"/>
    <w:rsid w:val="00A57083"/>
    <w:rsid w:val="00A61156"/>
    <w:rsid w:val="00A61A26"/>
    <w:rsid w:val="00A714A4"/>
    <w:rsid w:val="00A71AF9"/>
    <w:rsid w:val="00A73CE5"/>
    <w:rsid w:val="00A75745"/>
    <w:rsid w:val="00A759D1"/>
    <w:rsid w:val="00A7671C"/>
    <w:rsid w:val="00A7722B"/>
    <w:rsid w:val="00A81019"/>
    <w:rsid w:val="00A82459"/>
    <w:rsid w:val="00A82666"/>
    <w:rsid w:val="00A82B26"/>
    <w:rsid w:val="00A84A94"/>
    <w:rsid w:val="00A86E81"/>
    <w:rsid w:val="00A9102E"/>
    <w:rsid w:val="00A94AEB"/>
    <w:rsid w:val="00A963F3"/>
    <w:rsid w:val="00AA0028"/>
    <w:rsid w:val="00AA43A2"/>
    <w:rsid w:val="00AA50EB"/>
    <w:rsid w:val="00AA7288"/>
    <w:rsid w:val="00AB28DD"/>
    <w:rsid w:val="00AB79F3"/>
    <w:rsid w:val="00AC09E8"/>
    <w:rsid w:val="00AC0F5C"/>
    <w:rsid w:val="00AC1F6A"/>
    <w:rsid w:val="00AC51B6"/>
    <w:rsid w:val="00AC57CE"/>
    <w:rsid w:val="00AC6837"/>
    <w:rsid w:val="00AC7159"/>
    <w:rsid w:val="00AD1CD8"/>
    <w:rsid w:val="00AE02B2"/>
    <w:rsid w:val="00AE1106"/>
    <w:rsid w:val="00AE1723"/>
    <w:rsid w:val="00AE1F22"/>
    <w:rsid w:val="00AE33DF"/>
    <w:rsid w:val="00AE4177"/>
    <w:rsid w:val="00AE4700"/>
    <w:rsid w:val="00AE505D"/>
    <w:rsid w:val="00AF183F"/>
    <w:rsid w:val="00AF184C"/>
    <w:rsid w:val="00AF282D"/>
    <w:rsid w:val="00AF3551"/>
    <w:rsid w:val="00AF59E9"/>
    <w:rsid w:val="00AF5C65"/>
    <w:rsid w:val="00AF6F90"/>
    <w:rsid w:val="00AF78D8"/>
    <w:rsid w:val="00AF79D5"/>
    <w:rsid w:val="00B009C0"/>
    <w:rsid w:val="00B0144A"/>
    <w:rsid w:val="00B037EA"/>
    <w:rsid w:val="00B06866"/>
    <w:rsid w:val="00B07CA1"/>
    <w:rsid w:val="00B10888"/>
    <w:rsid w:val="00B11290"/>
    <w:rsid w:val="00B212D6"/>
    <w:rsid w:val="00B233BA"/>
    <w:rsid w:val="00B238E7"/>
    <w:rsid w:val="00B23E3B"/>
    <w:rsid w:val="00B258BB"/>
    <w:rsid w:val="00B2640A"/>
    <w:rsid w:val="00B2743F"/>
    <w:rsid w:val="00B30C5C"/>
    <w:rsid w:val="00B30DFC"/>
    <w:rsid w:val="00B32595"/>
    <w:rsid w:val="00B3268C"/>
    <w:rsid w:val="00B32C53"/>
    <w:rsid w:val="00B36951"/>
    <w:rsid w:val="00B42D93"/>
    <w:rsid w:val="00B43FFD"/>
    <w:rsid w:val="00B46436"/>
    <w:rsid w:val="00B47BB5"/>
    <w:rsid w:val="00B47C3F"/>
    <w:rsid w:val="00B5000B"/>
    <w:rsid w:val="00B5116D"/>
    <w:rsid w:val="00B53364"/>
    <w:rsid w:val="00B53ED9"/>
    <w:rsid w:val="00B60AC2"/>
    <w:rsid w:val="00B60F23"/>
    <w:rsid w:val="00B61298"/>
    <w:rsid w:val="00B6320D"/>
    <w:rsid w:val="00B63A85"/>
    <w:rsid w:val="00B66E4A"/>
    <w:rsid w:val="00B67B97"/>
    <w:rsid w:val="00B729B4"/>
    <w:rsid w:val="00B744C6"/>
    <w:rsid w:val="00B7755A"/>
    <w:rsid w:val="00B8541C"/>
    <w:rsid w:val="00B901EC"/>
    <w:rsid w:val="00B90898"/>
    <w:rsid w:val="00B90CC1"/>
    <w:rsid w:val="00B92BAE"/>
    <w:rsid w:val="00B93D80"/>
    <w:rsid w:val="00B94285"/>
    <w:rsid w:val="00B947B8"/>
    <w:rsid w:val="00B95945"/>
    <w:rsid w:val="00B968C8"/>
    <w:rsid w:val="00B97E14"/>
    <w:rsid w:val="00BA3EC5"/>
    <w:rsid w:val="00BA6CC3"/>
    <w:rsid w:val="00BB056A"/>
    <w:rsid w:val="00BB1061"/>
    <w:rsid w:val="00BB1588"/>
    <w:rsid w:val="00BB1DA7"/>
    <w:rsid w:val="00BB2094"/>
    <w:rsid w:val="00BB2304"/>
    <w:rsid w:val="00BB3D65"/>
    <w:rsid w:val="00BB4463"/>
    <w:rsid w:val="00BB4A85"/>
    <w:rsid w:val="00BB5A89"/>
    <w:rsid w:val="00BB5DFC"/>
    <w:rsid w:val="00BB6F8D"/>
    <w:rsid w:val="00BB7CF3"/>
    <w:rsid w:val="00BC0CB1"/>
    <w:rsid w:val="00BC25C8"/>
    <w:rsid w:val="00BC4BFF"/>
    <w:rsid w:val="00BC4CFA"/>
    <w:rsid w:val="00BC772A"/>
    <w:rsid w:val="00BD0042"/>
    <w:rsid w:val="00BD1FE1"/>
    <w:rsid w:val="00BD279D"/>
    <w:rsid w:val="00BD2ACA"/>
    <w:rsid w:val="00BD387D"/>
    <w:rsid w:val="00BD3E1A"/>
    <w:rsid w:val="00BD437E"/>
    <w:rsid w:val="00BD4529"/>
    <w:rsid w:val="00BD5B63"/>
    <w:rsid w:val="00BD6BB8"/>
    <w:rsid w:val="00BE0607"/>
    <w:rsid w:val="00BF314F"/>
    <w:rsid w:val="00BF4576"/>
    <w:rsid w:val="00C02120"/>
    <w:rsid w:val="00C0217C"/>
    <w:rsid w:val="00C04217"/>
    <w:rsid w:val="00C0573E"/>
    <w:rsid w:val="00C05767"/>
    <w:rsid w:val="00C0692F"/>
    <w:rsid w:val="00C152A1"/>
    <w:rsid w:val="00C17690"/>
    <w:rsid w:val="00C17EBF"/>
    <w:rsid w:val="00C21B17"/>
    <w:rsid w:val="00C24190"/>
    <w:rsid w:val="00C24794"/>
    <w:rsid w:val="00C24A83"/>
    <w:rsid w:val="00C32178"/>
    <w:rsid w:val="00C32D1C"/>
    <w:rsid w:val="00C33093"/>
    <w:rsid w:val="00C35D70"/>
    <w:rsid w:val="00C36D14"/>
    <w:rsid w:val="00C37696"/>
    <w:rsid w:val="00C46A38"/>
    <w:rsid w:val="00C57653"/>
    <w:rsid w:val="00C60252"/>
    <w:rsid w:val="00C6061F"/>
    <w:rsid w:val="00C61EFD"/>
    <w:rsid w:val="00C62564"/>
    <w:rsid w:val="00C6547D"/>
    <w:rsid w:val="00C73CF7"/>
    <w:rsid w:val="00C751E5"/>
    <w:rsid w:val="00C803BF"/>
    <w:rsid w:val="00C8407C"/>
    <w:rsid w:val="00C858FA"/>
    <w:rsid w:val="00C92E69"/>
    <w:rsid w:val="00C95985"/>
    <w:rsid w:val="00C95A75"/>
    <w:rsid w:val="00CA0399"/>
    <w:rsid w:val="00CA3037"/>
    <w:rsid w:val="00CA3E09"/>
    <w:rsid w:val="00CA44A2"/>
    <w:rsid w:val="00CA548D"/>
    <w:rsid w:val="00CA7053"/>
    <w:rsid w:val="00CB0E54"/>
    <w:rsid w:val="00CB1D5C"/>
    <w:rsid w:val="00CB30FE"/>
    <w:rsid w:val="00CB4326"/>
    <w:rsid w:val="00CB5DBE"/>
    <w:rsid w:val="00CC3146"/>
    <w:rsid w:val="00CC5026"/>
    <w:rsid w:val="00CC5A35"/>
    <w:rsid w:val="00CC6D84"/>
    <w:rsid w:val="00CD04D9"/>
    <w:rsid w:val="00CD0CDE"/>
    <w:rsid w:val="00CD19A0"/>
    <w:rsid w:val="00CD1DAB"/>
    <w:rsid w:val="00CD20F5"/>
    <w:rsid w:val="00CD437B"/>
    <w:rsid w:val="00CD78C8"/>
    <w:rsid w:val="00CD7CCE"/>
    <w:rsid w:val="00CE1768"/>
    <w:rsid w:val="00CE540C"/>
    <w:rsid w:val="00CE66F4"/>
    <w:rsid w:val="00CF4406"/>
    <w:rsid w:val="00CF4C3C"/>
    <w:rsid w:val="00CF755C"/>
    <w:rsid w:val="00D03AB4"/>
    <w:rsid w:val="00D03F9A"/>
    <w:rsid w:val="00D04452"/>
    <w:rsid w:val="00D05CBD"/>
    <w:rsid w:val="00D05E2A"/>
    <w:rsid w:val="00D07B8B"/>
    <w:rsid w:val="00D07FB0"/>
    <w:rsid w:val="00D108A7"/>
    <w:rsid w:val="00D13DBB"/>
    <w:rsid w:val="00D1578E"/>
    <w:rsid w:val="00D1595C"/>
    <w:rsid w:val="00D16FBE"/>
    <w:rsid w:val="00D17BF9"/>
    <w:rsid w:val="00D20CD7"/>
    <w:rsid w:val="00D26849"/>
    <w:rsid w:val="00D26FD8"/>
    <w:rsid w:val="00D304F5"/>
    <w:rsid w:val="00D308C1"/>
    <w:rsid w:val="00D34535"/>
    <w:rsid w:val="00D40386"/>
    <w:rsid w:val="00D433F9"/>
    <w:rsid w:val="00D4483D"/>
    <w:rsid w:val="00D455EC"/>
    <w:rsid w:val="00D46959"/>
    <w:rsid w:val="00D477D0"/>
    <w:rsid w:val="00D520F3"/>
    <w:rsid w:val="00D5488A"/>
    <w:rsid w:val="00D54BBD"/>
    <w:rsid w:val="00D56BF2"/>
    <w:rsid w:val="00D60166"/>
    <w:rsid w:val="00D62284"/>
    <w:rsid w:val="00D627EB"/>
    <w:rsid w:val="00D70E66"/>
    <w:rsid w:val="00D71875"/>
    <w:rsid w:val="00D71A2B"/>
    <w:rsid w:val="00D71FA4"/>
    <w:rsid w:val="00D72788"/>
    <w:rsid w:val="00D75B0E"/>
    <w:rsid w:val="00D75FE1"/>
    <w:rsid w:val="00D7610C"/>
    <w:rsid w:val="00D77758"/>
    <w:rsid w:val="00D77AC8"/>
    <w:rsid w:val="00D77F01"/>
    <w:rsid w:val="00D81E73"/>
    <w:rsid w:val="00D844F1"/>
    <w:rsid w:val="00D8453B"/>
    <w:rsid w:val="00D86F07"/>
    <w:rsid w:val="00D870DD"/>
    <w:rsid w:val="00D90592"/>
    <w:rsid w:val="00D90CF5"/>
    <w:rsid w:val="00D92ACD"/>
    <w:rsid w:val="00D969C6"/>
    <w:rsid w:val="00D9766B"/>
    <w:rsid w:val="00DA3DE0"/>
    <w:rsid w:val="00DA3FD2"/>
    <w:rsid w:val="00DA4438"/>
    <w:rsid w:val="00DB07B5"/>
    <w:rsid w:val="00DB21C3"/>
    <w:rsid w:val="00DB3252"/>
    <w:rsid w:val="00DB42BA"/>
    <w:rsid w:val="00DB4911"/>
    <w:rsid w:val="00DC0274"/>
    <w:rsid w:val="00DC19FE"/>
    <w:rsid w:val="00DC2E3B"/>
    <w:rsid w:val="00DC4BEC"/>
    <w:rsid w:val="00DC58FF"/>
    <w:rsid w:val="00DC5A56"/>
    <w:rsid w:val="00DD0F39"/>
    <w:rsid w:val="00DD3495"/>
    <w:rsid w:val="00DE34CF"/>
    <w:rsid w:val="00DE3BDE"/>
    <w:rsid w:val="00DE4508"/>
    <w:rsid w:val="00DE5147"/>
    <w:rsid w:val="00DF0E4C"/>
    <w:rsid w:val="00DF5C91"/>
    <w:rsid w:val="00E00494"/>
    <w:rsid w:val="00E01B78"/>
    <w:rsid w:val="00E034BE"/>
    <w:rsid w:val="00E0378E"/>
    <w:rsid w:val="00E074B8"/>
    <w:rsid w:val="00E07820"/>
    <w:rsid w:val="00E11485"/>
    <w:rsid w:val="00E13EA8"/>
    <w:rsid w:val="00E14715"/>
    <w:rsid w:val="00E261DE"/>
    <w:rsid w:val="00E270FF"/>
    <w:rsid w:val="00E33050"/>
    <w:rsid w:val="00E3321F"/>
    <w:rsid w:val="00E34EF1"/>
    <w:rsid w:val="00E3599D"/>
    <w:rsid w:val="00E35FEE"/>
    <w:rsid w:val="00E4097B"/>
    <w:rsid w:val="00E40FFF"/>
    <w:rsid w:val="00E41E7D"/>
    <w:rsid w:val="00E4224D"/>
    <w:rsid w:val="00E446F0"/>
    <w:rsid w:val="00E44F7D"/>
    <w:rsid w:val="00E46C7B"/>
    <w:rsid w:val="00E505A6"/>
    <w:rsid w:val="00E50B2F"/>
    <w:rsid w:val="00E5128E"/>
    <w:rsid w:val="00E536BB"/>
    <w:rsid w:val="00E55358"/>
    <w:rsid w:val="00E5585F"/>
    <w:rsid w:val="00E749E9"/>
    <w:rsid w:val="00E76B8A"/>
    <w:rsid w:val="00E77F47"/>
    <w:rsid w:val="00E82782"/>
    <w:rsid w:val="00E848D0"/>
    <w:rsid w:val="00E84EE5"/>
    <w:rsid w:val="00E854D1"/>
    <w:rsid w:val="00E857F4"/>
    <w:rsid w:val="00E958EA"/>
    <w:rsid w:val="00E95D5B"/>
    <w:rsid w:val="00EA13EE"/>
    <w:rsid w:val="00EA23CE"/>
    <w:rsid w:val="00EA26B1"/>
    <w:rsid w:val="00EA7FF7"/>
    <w:rsid w:val="00EB1D6D"/>
    <w:rsid w:val="00EB3092"/>
    <w:rsid w:val="00EB321F"/>
    <w:rsid w:val="00EB5AD3"/>
    <w:rsid w:val="00EC03BC"/>
    <w:rsid w:val="00EC2E78"/>
    <w:rsid w:val="00EC3AED"/>
    <w:rsid w:val="00EC4003"/>
    <w:rsid w:val="00EC67BF"/>
    <w:rsid w:val="00EC7D54"/>
    <w:rsid w:val="00ED4A33"/>
    <w:rsid w:val="00ED7884"/>
    <w:rsid w:val="00EE0472"/>
    <w:rsid w:val="00EE37FB"/>
    <w:rsid w:val="00EE3DAD"/>
    <w:rsid w:val="00EE5040"/>
    <w:rsid w:val="00EE7D7C"/>
    <w:rsid w:val="00EE7FBD"/>
    <w:rsid w:val="00EF1CFA"/>
    <w:rsid w:val="00EF1FA2"/>
    <w:rsid w:val="00EF3BC0"/>
    <w:rsid w:val="00EF48B4"/>
    <w:rsid w:val="00EF5A85"/>
    <w:rsid w:val="00F04BE9"/>
    <w:rsid w:val="00F04CDC"/>
    <w:rsid w:val="00F054F3"/>
    <w:rsid w:val="00F11215"/>
    <w:rsid w:val="00F13DA7"/>
    <w:rsid w:val="00F13E8A"/>
    <w:rsid w:val="00F14F4F"/>
    <w:rsid w:val="00F14F98"/>
    <w:rsid w:val="00F16A7F"/>
    <w:rsid w:val="00F235F1"/>
    <w:rsid w:val="00F25D98"/>
    <w:rsid w:val="00F300FB"/>
    <w:rsid w:val="00F301F0"/>
    <w:rsid w:val="00F33638"/>
    <w:rsid w:val="00F3405A"/>
    <w:rsid w:val="00F343AD"/>
    <w:rsid w:val="00F34711"/>
    <w:rsid w:val="00F362FE"/>
    <w:rsid w:val="00F42CDA"/>
    <w:rsid w:val="00F43165"/>
    <w:rsid w:val="00F44BC0"/>
    <w:rsid w:val="00F55217"/>
    <w:rsid w:val="00F57F9B"/>
    <w:rsid w:val="00F643C4"/>
    <w:rsid w:val="00F768BD"/>
    <w:rsid w:val="00F8279E"/>
    <w:rsid w:val="00F83BF0"/>
    <w:rsid w:val="00F848A4"/>
    <w:rsid w:val="00F860D0"/>
    <w:rsid w:val="00F87A7E"/>
    <w:rsid w:val="00F943EE"/>
    <w:rsid w:val="00F95647"/>
    <w:rsid w:val="00F973CE"/>
    <w:rsid w:val="00F97A1D"/>
    <w:rsid w:val="00FA1118"/>
    <w:rsid w:val="00FA1999"/>
    <w:rsid w:val="00FA26F2"/>
    <w:rsid w:val="00FA2E9C"/>
    <w:rsid w:val="00FA5137"/>
    <w:rsid w:val="00FB0CD0"/>
    <w:rsid w:val="00FB17F8"/>
    <w:rsid w:val="00FB52D3"/>
    <w:rsid w:val="00FB6386"/>
    <w:rsid w:val="00FB78A7"/>
    <w:rsid w:val="00FC3FAE"/>
    <w:rsid w:val="00FC4767"/>
    <w:rsid w:val="00FC4AA5"/>
    <w:rsid w:val="00FC7605"/>
    <w:rsid w:val="00FD020A"/>
    <w:rsid w:val="00FD0438"/>
    <w:rsid w:val="00FE26EA"/>
    <w:rsid w:val="00FE581C"/>
    <w:rsid w:val="00FE5AC7"/>
    <w:rsid w:val="00FE5C2D"/>
    <w:rsid w:val="00FE5F03"/>
    <w:rsid w:val="00FE748B"/>
    <w:rsid w:val="00FF0971"/>
    <w:rsid w:val="00FF0AA1"/>
    <w:rsid w:val="00FF330E"/>
    <w:rsid w:val="00FF4D45"/>
    <w:rsid w:val="00FF7909"/>
    <w:rsid w:val="00FF7D8B"/>
    <w:rsid w:val="057C20B7"/>
    <w:rsid w:val="07A457A4"/>
    <w:rsid w:val="08847A7B"/>
    <w:rsid w:val="0B175E61"/>
    <w:rsid w:val="0CFD7C34"/>
    <w:rsid w:val="19461CFB"/>
    <w:rsid w:val="19AF4EDC"/>
    <w:rsid w:val="1D501C03"/>
    <w:rsid w:val="242A4AFF"/>
    <w:rsid w:val="29406010"/>
    <w:rsid w:val="2CEC6B0A"/>
    <w:rsid w:val="37470B87"/>
    <w:rsid w:val="3B2E716E"/>
    <w:rsid w:val="3EE53E22"/>
    <w:rsid w:val="3FFE76C8"/>
    <w:rsid w:val="400B0A98"/>
    <w:rsid w:val="48784C82"/>
    <w:rsid w:val="535E5556"/>
    <w:rsid w:val="59F01C5F"/>
    <w:rsid w:val="703D304A"/>
    <w:rsid w:val="7360273F"/>
    <w:rsid w:val="774D10DD"/>
    <w:rsid w:val="79595213"/>
    <w:rsid w:val="7A5C6B70"/>
    <w:rsid w:val="7FE7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7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5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0"/>
    <w:qFormat/>
    <w:uiPriority w:val="0"/>
    <w:rPr>
      <w:b/>
      <w:bCs/>
    </w:rPr>
  </w:style>
  <w:style w:type="paragraph" w:styleId="16">
    <w:name w:val="annotation text"/>
    <w:basedOn w:val="1"/>
    <w:link w:val="103"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uiPriority w:val="0"/>
  </w:style>
  <w:style w:type="paragraph" w:styleId="30">
    <w:name w:val="caption"/>
    <w:basedOn w:val="1"/>
    <w:next w:val="1"/>
    <w:link w:val="128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1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 Indent"/>
    <w:basedOn w:val="1"/>
    <w:link w:val="10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02"/>
    <w:qFormat/>
    <w:uiPriority w:val="0"/>
    <w:rPr>
      <w:rFonts w:ascii="Tahoma" w:hAnsi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38">
    <w:name w:val="footnote text"/>
    <w:basedOn w:val="1"/>
    <w:link w:val="116"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qFormat/>
    <w:uiPriority w:val="39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43">
    <w:name w:val="index 1"/>
    <w:basedOn w:val="1"/>
    <w:next w:val="1"/>
    <w:qFormat/>
    <w:uiPriority w:val="0"/>
    <w:pPr>
      <w:keepLines/>
      <w:spacing w:after="0"/>
    </w:pPr>
  </w:style>
  <w:style w:type="paragraph" w:styleId="44">
    <w:name w:val="index 2"/>
    <w:basedOn w:val="43"/>
    <w:next w:val="1"/>
    <w:qFormat/>
    <w:uiPriority w:val="0"/>
    <w:pPr>
      <w:ind w:left="284"/>
    </w:pPr>
  </w:style>
  <w:style w:type="character" w:styleId="46">
    <w:name w:val="FollowedHyperlink"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table" w:styleId="51">
    <w:name w:val="Table Grid"/>
    <w:basedOn w:val="50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2"/>
    <w:qFormat/>
    <w:uiPriority w:val="0"/>
    <w:rPr>
      <w:b/>
    </w:rPr>
  </w:style>
  <w:style w:type="paragraph" w:customStyle="1" w:styleId="56">
    <w:name w:val="TAC"/>
    <w:basedOn w:val="57"/>
    <w:link w:val="90"/>
    <w:qFormat/>
    <w:uiPriority w:val="0"/>
    <w:pPr>
      <w:jc w:val="center"/>
    </w:pPr>
  </w:style>
  <w:style w:type="paragraph" w:customStyle="1" w:styleId="57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4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link w:val="95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14"/>
    <w:link w:val="96"/>
    <w:qFormat/>
    <w:uiPriority w:val="0"/>
  </w:style>
  <w:style w:type="paragraph" w:customStyle="1" w:styleId="80">
    <w:name w:val="B2"/>
    <w:basedOn w:val="13"/>
    <w:link w:val="97"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40"/>
    <w:qFormat/>
    <w:uiPriority w:val="0"/>
  </w:style>
  <w:style w:type="paragraph" w:customStyle="1" w:styleId="83">
    <w:name w:val="B5"/>
    <w:basedOn w:val="39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125"/>
    <w:qFormat/>
    <w:uiPriority w:val="0"/>
    <w:pPr>
      <w:spacing w:after="120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88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89">
    <w:name w:val="B1+"/>
    <w:basedOn w:val="79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90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H Char"/>
    <w:link w:val="59"/>
    <w:qFormat/>
    <w:uiPriority w:val="0"/>
    <w:rPr>
      <w:rFonts w:ascii="Arial" w:hAnsi="Arial"/>
      <w:b/>
      <w:lang w:val="en-GB"/>
    </w:rPr>
  </w:style>
  <w:style w:type="character" w:customStyle="1" w:styleId="92">
    <w:name w:val="TAH Car"/>
    <w:link w:val="55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5">
    <w:name w:val="TAN Char"/>
    <w:link w:val="70"/>
    <w:qFormat/>
    <w:uiPriority w:val="0"/>
    <w:rPr>
      <w:rFonts w:ascii="Arial" w:hAnsi="Arial"/>
      <w:sz w:val="18"/>
      <w:lang w:val="en-GB"/>
    </w:rPr>
  </w:style>
  <w:style w:type="character" w:customStyle="1" w:styleId="96">
    <w:name w:val="B1 Char"/>
    <w:link w:val="79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B2 Char"/>
    <w:link w:val="80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9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0">
    <w:name w:val="TAL C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101">
    <w:name w:val="Subtle Reference"/>
    <w:qFormat/>
    <w:uiPriority w:val="31"/>
    <w:rPr>
      <w:smallCaps/>
      <w:color w:val="5A5A5A"/>
    </w:rPr>
  </w:style>
  <w:style w:type="character" w:customStyle="1" w:styleId="102">
    <w:name w:val="Balloon Text Char"/>
    <w:link w:val="35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3">
    <w:name w:val="Comment Text Char"/>
    <w:link w:val="16"/>
    <w:qFormat/>
    <w:uiPriority w:val="99"/>
    <w:rPr>
      <w:rFonts w:ascii="Times New Roman" w:hAnsi="Times New Roman"/>
      <w:lang w:val="en-GB"/>
    </w:rPr>
  </w:style>
  <w:style w:type="character" w:customStyle="1" w:styleId="104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10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6">
    <w:name w:val="Heading 2 Char"/>
    <w:link w:val="3"/>
    <w:qFormat/>
    <w:uiPriority w:val="0"/>
    <w:rPr>
      <w:rFonts w:ascii="Arial" w:hAnsi="Arial"/>
      <w:sz w:val="32"/>
      <w:lang w:val="en-GB"/>
    </w:rPr>
  </w:style>
  <w:style w:type="paragraph" w:customStyle="1" w:styleId="107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08">
    <w:name w:val="Body Text Indent Char"/>
    <w:link w:val="32"/>
    <w:qFormat/>
    <w:uiPriority w:val="0"/>
    <w:rPr>
      <w:rFonts w:ascii="Times New Roman" w:hAnsi="Times New Roman"/>
      <w:lang w:val="en-GB"/>
    </w:rPr>
  </w:style>
  <w:style w:type="character" w:customStyle="1" w:styleId="109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Comment Subject Char"/>
    <w:link w:val="15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EX Char"/>
    <w:link w:val="61"/>
    <w:qFormat/>
    <w:locked/>
    <w:uiPriority w:val="0"/>
    <w:rPr>
      <w:rFonts w:ascii="Times New Roman" w:hAnsi="Times New Roman"/>
      <w:lang w:val="en-GB"/>
    </w:rPr>
  </w:style>
  <w:style w:type="paragraph" w:customStyle="1" w:styleId="112">
    <w:name w:val="B2+"/>
    <w:basedOn w:val="80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13">
    <w:name w:val="B3+"/>
    <w:basedOn w:val="81"/>
    <w:qFormat/>
    <w:uiPriority w:val="0"/>
    <w:pPr>
      <w:numPr>
        <w:ilvl w:val="0"/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14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15">
    <w:name w:val="BN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16">
    <w:name w:val="Footnote Text Char"/>
    <w:link w:val="38"/>
    <w:qFormat/>
    <w:uiPriority w:val="0"/>
    <w:rPr>
      <w:rFonts w:ascii="Times New Roman" w:hAnsi="Times New Roman"/>
      <w:sz w:val="16"/>
      <w:lang w:val="en-GB"/>
    </w:rPr>
  </w:style>
  <w:style w:type="paragraph" w:customStyle="1" w:styleId="1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18">
    <w:name w:val="TB1"/>
    <w:basedOn w:val="1"/>
    <w:qFormat/>
    <w:uiPriority w:val="0"/>
    <w:pPr>
      <w:keepNext/>
      <w:keepLines/>
      <w:numPr>
        <w:ilvl w:val="0"/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119">
    <w:name w:val="TB2"/>
    <w:basedOn w:val="1"/>
    <w:qFormat/>
    <w:uiPriority w:val="0"/>
    <w:pPr>
      <w:keepNext/>
      <w:keepLines/>
      <w:numPr>
        <w:ilvl w:val="0"/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120">
    <w:name w:val="Guidance"/>
    <w:basedOn w:val="1"/>
    <w:link w:val="130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121">
    <w:name w:val="Header Char"/>
    <w:link w:val="37"/>
    <w:qFormat/>
    <w:locked/>
    <w:uiPriority w:val="0"/>
    <w:rPr>
      <w:rFonts w:ascii="Arial" w:hAnsi="Arial"/>
      <w:b/>
      <w:sz w:val="18"/>
      <w:lang w:val="en-GB" w:bidi="ar-SA"/>
    </w:rPr>
  </w:style>
  <w:style w:type="paragraph" w:customStyle="1" w:styleId="12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24">
    <w:name w:val="EQ Char"/>
    <w:link w:val="66"/>
    <w:qFormat/>
    <w:locked/>
    <w:uiPriority w:val="0"/>
    <w:rPr>
      <w:rFonts w:ascii="Times New Roman" w:hAnsi="Times New Roman"/>
      <w:lang w:val="en-GB"/>
    </w:rPr>
  </w:style>
  <w:style w:type="character" w:customStyle="1" w:styleId="125">
    <w:name w:val="CR Cover Page Char"/>
    <w:link w:val="85"/>
    <w:uiPriority w:val="0"/>
    <w:rPr>
      <w:rFonts w:ascii="Arial" w:hAnsi="Arial"/>
      <w:lang w:val="en-GB" w:eastAsia="ko-KR" w:bidi="ar-SA"/>
    </w:rPr>
  </w:style>
  <w:style w:type="character" w:customStyle="1" w:styleId="126">
    <w:name w:val="Heading 1 Char"/>
    <w:basedOn w:val="45"/>
    <w:link w:val="2"/>
    <w:qFormat/>
    <w:uiPriority w:val="9"/>
    <w:rPr>
      <w:rFonts w:ascii="Arial" w:hAnsi="Arial"/>
      <w:sz w:val="36"/>
      <w:lang w:val="en-GB" w:eastAsia="en-US"/>
    </w:rPr>
  </w:style>
  <w:style w:type="character" w:customStyle="1" w:styleId="127">
    <w:name w:val="Heading 6 Char"/>
    <w:basedOn w:val="45"/>
    <w:link w:val="7"/>
    <w:qFormat/>
    <w:uiPriority w:val="9"/>
    <w:rPr>
      <w:rFonts w:ascii="Arial" w:hAnsi="Arial"/>
      <w:lang w:val="en-GB" w:eastAsia="en-US"/>
    </w:rPr>
  </w:style>
  <w:style w:type="character" w:customStyle="1" w:styleId="128">
    <w:name w:val="Caption Char"/>
    <w:link w:val="30"/>
    <w:qFormat/>
    <w:locked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0">
    <w:name w:val="Guidance Char"/>
    <w:link w:val="120"/>
    <w:qFormat/>
    <w:uiPriority w:val="0"/>
    <w:rPr>
      <w:rFonts w:ascii="Times New Roman" w:hAnsi="Times New Roman"/>
      <w:i/>
      <w:color w:val="0000FF"/>
      <w:lang w:val="en-GB" w:eastAsia="en-US"/>
    </w:rPr>
  </w:style>
  <w:style w:type="character" w:customStyle="1" w:styleId="131">
    <w:name w:val="msoins0"/>
    <w:qFormat/>
    <w:uiPriority w:val="0"/>
  </w:style>
  <w:style w:type="character" w:customStyle="1" w:styleId="132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E7BE93-5B1B-479C-A6EF-EEAAED3BF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141</Pages>
  <Words>48454</Words>
  <Characters>244137</Characters>
  <Lines>12295</Lines>
  <Paragraphs>7988</Paragraphs>
  <TotalTime>1</TotalTime>
  <ScaleCrop>false</ScaleCrop>
  <LinksUpToDate>false</LinksUpToDate>
  <CharactersWithSpaces>285353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2019-05-24T23:44:00Z</dcterms:created>
  <dc:creator>MCC Support</dc:creator>
  <cp:lastModifiedBy>10164284</cp:lastModifiedBy>
  <cp:lastPrinted>2018-10-08T07:56:00Z</cp:lastPrinted>
  <dcterms:modified xsi:type="dcterms:W3CDTF">2019-08-16T11:12:04Z</dcterms:modified>
  <dc:subject>NR; User Equipment (UE) radio transmission and reception; Part 2: Range 2 Standalone (Release 15)</dc:subject>
  <dc:title>3GPP TS 38.101-2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